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media/image1.jpeg" ContentType="image/jpeg"/>
  <Override PartName="/word/media/image2.png" ContentType="image/png"/>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sz w:val="32"/>
        </w:rPr>
      </w:pPr>
      <w:r>
        <w:rPr>
          <w:b/>
          <w:sz w:val="32"/>
        </w:rPr>
      </w:r>
    </w:p>
    <w:p>
      <w:pPr>
        <w:pStyle w:val="Normal"/>
        <w:rPr>
          <w:b/>
          <w:sz w:val="32"/>
        </w:rPr>
      </w:pPr>
      <w:r>
        <w:rPr>
          <w:b/>
          <w:sz w:val="32"/>
        </w:rPr>
        <w:t>Module 3 : Auto-évaluation de sa démarche interculturelle (partie 2)</w:t>
      </w:r>
    </w:p>
    <w:p>
      <w:pPr>
        <w:pStyle w:val="Normal"/>
        <w:rPr>
          <w:b/>
          <w:color w:val="009999"/>
        </w:rPr>
      </w:pPr>
      <w:r>
        <w:rPr>
          <w:b/>
          <w:color w:val="009999"/>
          <w:lang w:val="en-US"/>
        </w:rPr>
        <w:t>Le Bihan</w:t>
      </w:r>
      <w:r>
        <w:rPr>
          <w:b/>
          <w:color w:val="009999"/>
        </w:rPr>
        <w:t xml:space="preserve">, </w:t>
      </w:r>
      <w:r>
        <w:rPr>
          <w:b/>
          <w:color w:val="009999"/>
          <w:lang w:val="en-US"/>
        </w:rPr>
        <w:t>Gwenn</w:t>
      </w:r>
    </w:p>
    <w:p>
      <w:pPr>
        <w:pStyle w:val="Normal"/>
        <w:rPr>
          <w:b/>
          <w:color w:themeColor="text1" w:themeTint="bf" w:val="404040"/>
        </w:rPr>
      </w:pPr>
      <w:r>
        <w:rPr>
          <w:b/>
          <w:color w:themeColor="text1" w:themeTint="bf" w:val="404040"/>
        </w:rPr>
        <w:t>Voici, pour rappel, les compétences composant la démarche interculturelle présentée dans ce cours :</w:t>
      </w:r>
    </w:p>
    <w:p>
      <w:pPr>
        <w:pStyle w:val="Normal"/>
        <w:jc w:val="center"/>
        <w:rPr>
          <w:b/>
          <w:color w:val="009999"/>
        </w:rPr>
      </w:pPr>
      <w:r>
        <w:rPr/>
        <w:drawing>
          <wp:inline distT="0" distB="0" distL="0" distR="0">
            <wp:extent cx="3912235" cy="3816350"/>
            <wp:effectExtent l="0" t="0" r="0" b="0"/>
            <wp:docPr id="1" name="Image 0" descr="Tableau composa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0" descr="Tableau composantes.jpg"/>
                    <pic:cNvPicPr>
                      <a:picLocks noChangeAspect="1" noChangeArrowheads="1"/>
                    </pic:cNvPicPr>
                  </pic:nvPicPr>
                  <pic:blipFill>
                    <a:blip r:embed="rId2"/>
                    <a:stretch>
                      <a:fillRect/>
                    </a:stretch>
                  </pic:blipFill>
                  <pic:spPr bwMode="auto">
                    <a:xfrm>
                      <a:off x="0" y="0"/>
                      <a:ext cx="3912235" cy="3816350"/>
                    </a:xfrm>
                    <a:prstGeom prst="rect">
                      <a:avLst/>
                    </a:prstGeom>
                    <a:noFill/>
                  </pic:spPr>
                </pic:pic>
              </a:graphicData>
            </a:graphic>
          </wp:inline>
        </w:drawing>
      </w:r>
    </w:p>
    <w:p>
      <w:pPr>
        <w:pStyle w:val="Normal"/>
        <w:rPr>
          <w:b/>
          <w:color w:val="009999"/>
          <w:sz w:val="28"/>
        </w:rPr>
      </w:pPr>
      <w:r>
        <w:rPr>
          <w:b/>
          <w:color w:val="009999"/>
          <w:sz w:val="28"/>
        </w:rPr>
        <w:t>Après avoir commencé votre auto-évaluation dans le précédent module des deux premières composantes de la démarche interculturelle, l’exercice se poursuit avec les deux composantes suivantes qui permettent de répondre à l’objectif suivant :</w:t>
      </w:r>
    </w:p>
    <w:p>
      <w:pPr>
        <w:pStyle w:val="Normal"/>
        <w:rPr>
          <w:b/>
          <w:color w:val="009999"/>
          <w:sz w:val="20"/>
          <w:szCs w:val="20"/>
        </w:rPr>
      </w:pPr>
      <w:r>
        <w:rPr>
          <w:b/>
          <w:color w:val="009999"/>
          <w:sz w:val="20"/>
          <w:szCs w:val="20"/>
        </w:rPr>
      </w:r>
    </w:p>
    <w:tbl>
      <w:tblPr>
        <w:tblStyle w:val="Grilledutableau"/>
        <w:tblW w:w="9212" w:type="dxa"/>
        <w:jc w:val="left"/>
        <w:tblInd w:w="0" w:type="dxa"/>
        <w:tblLayout w:type="fixed"/>
        <w:tblCellMar>
          <w:top w:w="0" w:type="dxa"/>
          <w:left w:w="108" w:type="dxa"/>
          <w:bottom w:w="0" w:type="dxa"/>
          <w:right w:w="108" w:type="dxa"/>
        </w:tblCellMar>
        <w:tblLook w:val="04a0"/>
      </w:tblPr>
      <w:tblGrid>
        <w:gridCol w:w="9212"/>
      </w:tblGrid>
      <w:tr>
        <w:trPr/>
        <w:tc>
          <w:tcPr>
            <w:tcW w:w="9212" w:type="dxa"/>
            <w:tcBorders>
              <w:top w:val="single" w:sz="12" w:space="0" w:color="7F7F7F"/>
              <w:left w:val="single" w:sz="12" w:space="0" w:color="7F7F7F"/>
              <w:bottom w:val="single" w:sz="12" w:space="0" w:color="7F7F7F"/>
              <w:right w:val="single" w:sz="12" w:space="0" w:color="7F7F7F"/>
            </w:tcBorders>
          </w:tcPr>
          <w:p>
            <w:pPr>
              <w:pStyle w:val="Normal"/>
              <w:widowControl/>
              <w:spacing w:lineRule="auto" w:line="240" w:before="0" w:after="240"/>
              <w:rPr>
                <w:b/>
                <w:color w:val="009999"/>
                <w:sz w:val="32"/>
              </w:rPr>
            </w:pPr>
            <w:r>
              <w:rPr>
                <w:rFonts w:eastAsia="ＭＳ 明朝" w:cs=""/>
                <w:b/>
                <w:color w:val="009999"/>
                <w:kern w:val="0"/>
                <w:sz w:val="32"/>
                <w:szCs w:val="22"/>
                <w:lang w:val="fr-FR" w:eastAsia="ja-JP" w:bidi="ar-SA"/>
              </w:rPr>
              <w:t>Objectif 2 : se décentrer</w:t>
            </w:r>
          </w:p>
          <w:p>
            <w:pPr>
              <w:pStyle w:val="Normal"/>
              <w:widowControl/>
              <w:spacing w:lineRule="auto" w:line="276" w:before="0" w:after="120"/>
              <w:rPr>
                <w:sz w:val="24"/>
              </w:rPr>
            </w:pPr>
            <w:r>
              <w:rPr>
                <w:rFonts w:eastAsia="ＭＳ 明朝" w:cs=""/>
                <w:kern w:val="0"/>
                <w:sz w:val="24"/>
                <w:szCs w:val="22"/>
                <w:lang w:val="fr-FR" w:eastAsia="ja-JP" w:bidi="ar-SA"/>
              </w:rPr>
              <w:t xml:space="preserve">L’étape suivante, concerne plus particulièrement les situations de collaboration, de coopération et de gestion de projet, mais aussi les travaux en équipe durant la formation. Cela consiste à faire </w:t>
            </w:r>
            <w:r>
              <w:rPr>
                <w:rFonts w:eastAsia="ＭＳ 明朝" w:cs=""/>
                <w:b/>
                <w:color w:val="009999"/>
                <w:kern w:val="0"/>
                <w:sz w:val="24"/>
                <w:szCs w:val="22"/>
                <w:lang w:val="fr-FR" w:eastAsia="ja-JP" w:bidi="ar-SA"/>
              </w:rPr>
              <w:t>un travail de décentrement et de négociation</w:t>
            </w:r>
            <w:r>
              <w:rPr>
                <w:rFonts w:eastAsia="ＭＳ 明朝" w:cs=""/>
                <w:kern w:val="0"/>
                <w:sz w:val="24"/>
                <w:szCs w:val="22"/>
                <w:lang w:val="fr-FR" w:eastAsia="ja-JP" w:bidi="ar-SA"/>
              </w:rPr>
              <w:t xml:space="preserve"> afin de prendre en compte la pluralité des points de vue et des méthodes de travail. L’objectif ici, est de s’appuyer sur cette diversité et ce précédent travail analytique pour co-construire une vision collective d’un projet.</w:t>
            </w:r>
          </w:p>
          <w:p>
            <w:pPr>
              <w:pStyle w:val="Normal"/>
              <w:widowControl/>
              <w:spacing w:lineRule="auto" w:line="276" w:before="0" w:after="120"/>
              <w:rPr>
                <w:sz w:val="24"/>
              </w:rPr>
            </w:pPr>
            <w:r>
              <w:rPr>
                <w:rFonts w:eastAsia="ＭＳ 明朝" w:cs=""/>
                <w:kern w:val="0"/>
                <w:sz w:val="24"/>
                <w:szCs w:val="22"/>
                <w:lang w:val="fr-FR" w:eastAsia="ja-JP" w:bidi="ar-SA"/>
              </w:rPr>
              <w:t xml:space="preserve">Voici les </w:t>
            </w:r>
            <w:r>
              <w:rPr>
                <w:rFonts w:eastAsia="ＭＳ 明朝" w:cs=""/>
                <w:b/>
                <w:color w:val="009999"/>
                <w:kern w:val="0"/>
                <w:sz w:val="24"/>
                <w:szCs w:val="22"/>
                <w:lang w:val="fr-FR" w:eastAsia="ja-JP" w:bidi="ar-SA"/>
              </w:rPr>
              <w:t>2 savoir-faire et savoir-réagir/agir</w:t>
            </w:r>
            <w:r>
              <w:rPr>
                <w:rFonts w:eastAsia="ＭＳ 明朝" w:cs=""/>
                <w:kern w:val="0"/>
                <w:sz w:val="24"/>
                <w:szCs w:val="22"/>
                <w:lang w:val="fr-FR" w:eastAsia="ja-JP" w:bidi="ar-SA"/>
              </w:rPr>
              <w:t xml:space="preserve"> que vous allez auto-évaluer pour ce projet objectif de la démarche interculturelle :</w:t>
            </w:r>
          </w:p>
          <w:p>
            <w:pPr>
              <w:pStyle w:val="Normal"/>
              <w:widowControl/>
              <w:spacing w:lineRule="auto" w:line="276" w:before="0" w:after="120"/>
              <w:ind w:left="708"/>
              <w:rPr>
                <w:sz w:val="24"/>
              </w:rPr>
            </w:pPr>
            <w:r>
              <w:rPr>
                <w:rFonts w:eastAsia="ＭＳ 明朝" w:cs=""/>
                <w:kern w:val="0"/>
                <w:sz w:val="24"/>
                <w:szCs w:val="22"/>
                <w:lang w:val="fr-FR" w:eastAsia="ja-JP" w:bidi="ar-SA"/>
              </w:rPr>
              <w:t>1)  Savoir-réagir/agir : contrôler ses émotions/ses discours</w:t>
            </w:r>
          </w:p>
          <w:p>
            <w:pPr>
              <w:pStyle w:val="Normal"/>
              <w:widowControl/>
              <w:spacing w:lineRule="auto" w:line="276" w:before="0" w:after="120"/>
              <w:ind w:left="708"/>
              <w:rPr>
                <w:sz w:val="24"/>
              </w:rPr>
            </w:pPr>
            <w:r>
              <w:rPr>
                <w:rFonts w:eastAsia="ＭＳ 明朝" w:cs=""/>
                <w:kern w:val="0"/>
                <w:sz w:val="24"/>
                <w:szCs w:val="22"/>
                <w:lang w:val="fr-FR" w:eastAsia="ja-JP" w:bidi="ar-SA"/>
              </w:rPr>
              <w:t>2) Savoir-faire : prendre en compte la pluralité des points de vue</w:t>
            </w:r>
          </w:p>
          <w:p>
            <w:pPr>
              <w:pStyle w:val="Normal"/>
              <w:widowControl/>
              <w:spacing w:lineRule="auto" w:line="240" w:before="0" w:after="0"/>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r>
    </w:tbl>
    <w:p>
      <w:pPr>
        <w:pStyle w:val="Normal"/>
        <w:rPr>
          <w:b/>
          <w:color w:val="009999"/>
          <w:sz w:val="32"/>
        </w:rPr>
      </w:pPr>
      <w:r>
        <w:rPr>
          <w:b/>
          <w:color w:val="009999"/>
          <w:sz w:val="32"/>
        </w:rPr>
        <w:t>Savoir-réagir/agir n°1 : Contrôler ses émotions et ses discours</w:t>
      </w:r>
    </w:p>
    <w:p>
      <w:pPr>
        <w:pStyle w:val="Normal"/>
        <w:rPr/>
      </w:pPr>
      <w:r>
        <w:rPr/>
        <w:t>Voici un rappel de la description du savoir-réagir/agir n°1 "Contrôler ses émotions et ses discours", ainsi que de la réflexion proposée en complément.</w:t>
      </w:r>
    </w:p>
    <w:p>
      <w:pPr>
        <w:pStyle w:val="Normal"/>
        <w:rPr/>
      </w:pPr>
      <w:r>
        <w:rPr/>
        <w:t xml:space="preserve">En ce qui vous concerne, estimez-vous avoir développé ce savoir-faire au cours de vos expériences passées ou lors du suivi des modules précédents de POMI ? </w:t>
      </w:r>
      <w:r>
        <w:rPr>
          <w:b/>
          <w:color w:val="009999"/>
        </w:rPr>
        <w:t>(0 = savoir-faire pas du tout acquis, 5 = savoir-faire complètement développé et utilisé)</w:t>
      </w:r>
    </w:p>
    <w:p>
      <w:pPr>
        <w:pStyle w:val="Normal"/>
        <w:rPr/>
      </w:pPr>
      <w:r>
        <w:rPr/>
        <w:t>Comment contrôler ses émotions dans des situations difficiles ? Quelles stratégies développer pour éviter des réactions qui ne feraient qu’empirer la situation ?</w:t>
      </w:r>
    </w:p>
    <w:p>
      <w:pPr>
        <w:pStyle w:val="Normal"/>
        <w:rPr/>
      </w:pPr>
      <w:r>
        <w:rPr/>
        <w:t>Comment faire face également aux sentiments de déjà-vus, déjà-vécus, déjà-sentis, déjà-dits… et la polyphonie afférente qui peuvent m’influencer dans ma perception de l’autre (ex : un individu me rappelle une personne que je n’apprécie guère, par son accent dans ma langue maternelle) ?</w:t>
      </w:r>
    </w:p>
    <w:p>
      <w:pPr>
        <w:pStyle w:val="Normal"/>
        <w:rPr>
          <w:b/>
          <w:color w:val="009999"/>
          <w:sz w:val="28"/>
        </w:rPr>
      </w:pPr>
      <w:r>
        <w:rPr>
          <w:b/>
          <w:color w:val="009999"/>
          <w:sz w:val="28"/>
        </w:rPr>
        <w:t>QUESTION 1</w:t>
      </w:r>
    </w:p>
    <w:tbl>
      <w:tblPr>
        <w:tblStyle w:val="Grilledutableau"/>
        <w:tblW w:w="9212" w:type="dxa"/>
        <w:jc w:val="left"/>
        <w:tblInd w:w="0" w:type="dxa"/>
        <w:tblLayout w:type="fixed"/>
        <w:tblCellMar>
          <w:top w:w="0" w:type="dxa"/>
          <w:left w:w="108" w:type="dxa"/>
          <w:bottom w:w="0" w:type="dxa"/>
          <w:right w:w="108" w:type="dxa"/>
        </w:tblCellMar>
        <w:tblLook w:val="04a0"/>
      </w:tblPr>
      <w:tblGrid>
        <w:gridCol w:w="5777"/>
        <w:gridCol w:w="568"/>
        <w:gridCol w:w="708"/>
        <w:gridCol w:w="709"/>
        <w:gridCol w:w="710"/>
        <w:gridCol w:w="740"/>
      </w:tblGrid>
      <w:tr>
        <w:trPr/>
        <w:tc>
          <w:tcPr>
            <w:tcW w:w="5777" w:type="dxa"/>
            <w:tcBorders/>
          </w:tcPr>
          <w:p>
            <w:pPr>
              <w:pStyle w:val="Normal"/>
              <w:widowControl/>
              <w:spacing w:lineRule="auto" w:line="240" w:before="0" w:after="0"/>
              <w:rPr>
                <w:b/>
                <w:color w:val="009999"/>
                <w:sz w:val="24"/>
              </w:rPr>
            </w:pPr>
            <w:r>
              <w:rPr>
                <w:rFonts w:eastAsia="ＭＳ 明朝" w:cs=""/>
                <w:b/>
                <w:color w:val="009999"/>
                <w:kern w:val="0"/>
                <w:sz w:val="24"/>
                <w:szCs w:val="22"/>
                <w:lang w:val="fr-FR" w:eastAsia="ja-JP" w:bidi="ar-SA"/>
              </w:rPr>
              <w:t>Cocher pour chaque ligne, le niveau de maîtrise ressenti</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1</w:t>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2</w:t>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3</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4</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5</w:t>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 xml:space="preserve">Dans des situations délicates ou pénibles, situations de malentendus ou discordes, je fais l’effort de me rappeler que les individus sont des êtres humains et qu’ils ont donc des émotions, des sentiments, et qu’ils peuvent être de bonne et de mauvaise humeur et avoir des problèmes personnels, qui influencent leurs réactions.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J’évite donc de tirer des conclusions hâtives culturalistes et stéréotypées à partir de ces situations (ex : les Espagnols sont antipathiques).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bl>
    <w:p>
      <w:pPr>
        <w:pStyle w:val="Normal"/>
        <w:rPr>
          <w:b/>
          <w:color w:val="009999"/>
          <w:sz w:val="28"/>
        </w:rPr>
      </w:pPr>
      <w:r>
        <w:rPr>
          <w:b/>
          <w:color w:val="009999"/>
          <w:sz w:val="28"/>
        </w:rPr>
        <w:t>QUESTION 2</w:t>
      </w:r>
    </w:p>
    <w:p>
      <w:pPr>
        <w:pStyle w:val="Normal"/>
        <w:rPr/>
      </w:pPr>
      <w:r>
        <w:rPr/>
        <w:t>Veuillez expliquer votre réponse à la question précédente. Il est attendu une réponse rédigée, comprenant les éléments suivants (2 choix possibles) :</w:t>
      </w:r>
    </w:p>
    <w:p>
      <w:pPr>
        <w:pStyle w:val="Normal"/>
        <w:rPr/>
      </w:pPr>
      <w:r>
        <w:rPr>
          <w:b/>
        </w:rPr>
        <w:t>1)</w:t>
      </w:r>
      <w:r>
        <w:rPr/>
        <w:t xml:space="preserve"> </w:t>
      </w:r>
      <w:r>
        <w:rPr>
          <w:b/>
          <w:color w:val="009999"/>
        </w:rPr>
        <w:t>Une description d’une expérience passée</w:t>
      </w:r>
      <w:r>
        <w:rPr/>
        <w:t xml:space="preserve"> (lors d’une mobilité, de votre formation, d’une activité associative, sportive, etc.) durant laquelle vous avez eu l’occasion de développer et d’utiliser l’une ou plusieurs des composantes de ce savoir-faire.</w:t>
      </w:r>
    </w:p>
    <w:p>
      <w:pPr>
        <w:pStyle w:val="Normal"/>
        <w:rPr/>
      </w:pPr>
      <w:r>
        <w:rPr/>
        <w:t>Privilégiez une expérience précise et n’oubliez pas d’anonymiser les noms des personnes qui auraient été présentes lors de cette expérience ;</w:t>
      </w:r>
    </w:p>
    <w:p>
      <w:pPr>
        <w:pStyle w:val="Normal"/>
        <w:rPr/>
      </w:pPr>
      <w:r>
        <w:rPr>
          <w:b/>
        </w:rPr>
        <w:t>2)</w:t>
      </w:r>
      <w:r>
        <w:rPr/>
        <w:t xml:space="preserve"> Après avoir décrit ce qui s’est passé durant cette expérience, </w:t>
      </w:r>
      <w:r>
        <w:rPr>
          <w:b/>
          <w:color w:val="009999"/>
        </w:rPr>
        <w:t>expliquez comment vous avez développé et utilisé ce savoir-faire</w:t>
      </w:r>
      <w:r>
        <w:rPr/>
        <w:t>. Il s’agit de se détacher de la description pour en proposer une analyse réflexive.</w:t>
      </w:r>
    </w:p>
    <w:p>
      <w:pPr>
        <w:pStyle w:val="Normal"/>
        <w:rPr>
          <w:i/>
          <w:i/>
        </w:rPr>
      </w:pPr>
      <w:r>
        <w:rPr>
          <w:i/>
        </w:rPr>
        <w:t>Pour rappel, la réflexivité est une activité qui consiste à prendre un peu de distance sur les événements pour réfléchir sur soi, ses expériences passées, ses émotions, et sur la façon dont on perçoit les choses.</w:t>
      </w:r>
    </w:p>
    <w:p>
      <w:pPr>
        <w:pStyle w:val="Normal"/>
        <w:rPr>
          <w:b/>
          <w:color w:val="009999"/>
          <w:sz w:val="32"/>
        </w:rPr>
      </w:pPr>
      <w:r>
        <w:rPr>
          <w:b/>
          <w:color w:val="009999"/>
          <w:sz w:val="32"/>
        </w:rPr>
        <w:t>OU</w:t>
      </w:r>
    </w:p>
    <w:p>
      <w:pPr>
        <w:pStyle w:val="Normal"/>
        <w:rPr/>
      </w:pPr>
      <w:r>
        <w:rPr>
          <w:b/>
        </w:rPr>
        <w:t>1 bis)</w:t>
      </w:r>
      <w:r>
        <w:rPr/>
        <w:t xml:space="preserve"> Une description d’une expérience passée (lors d’une mobilité, de votre formation, d’une activité associative, sportive, etc.) durant laquelle vous auriez eu l’occasion d’utiliser l’une ou plusieurs des composantes de ce savoir-faire. Privilégiez une expérience précise et n’oubliez pas d’anonymiser les noms des personnes qui auraient été présentes lors de cette expérience ;</w:t>
      </w:r>
    </w:p>
    <w:p>
      <w:pPr>
        <w:pStyle w:val="Normal"/>
        <w:rPr/>
      </w:pPr>
      <w:r>
        <w:rPr>
          <w:b/>
        </w:rPr>
        <w:t>2 bis)</w:t>
      </w:r>
      <w:r>
        <w:rPr/>
        <w:t xml:space="preserve"> Après avoir décrit ce qui s’est passé durant cette expérience, expliquez pourquoi, selon vous, vous n’avez pas utilisé ce savoir-faire, et ce qui aurait pu changer si vous l’aviez fait. Il s’agit de se détacher de la description pour en proposer une analyse réflexive.</w:t>
      </w:r>
    </w:p>
    <w:p>
      <w:pPr>
        <w:pStyle w:val="Normal"/>
        <w:rPr/>
      </w:pPr>
      <w:r>
        <w:rPr/>
      </w:r>
    </w:p>
    <w:p>
      <w:pPr>
        <w:pStyle w:val="Normal"/>
        <w:rPr>
          <w:color w:val="009999"/>
          <w:lang w:val="en-US"/>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Récemment, lors d’une discussion à un local associatif sur le rapport aux parents au fur et à mesure que l’on grandit, je me suis montrée assez étonnée par le comportement “sur-protecteur” de la mère d’une amie: elle exige de passer un appel téléphonique avec elle deux fois par jour, et on était assez tard le soir (on faisait un “h24”, c-à-d passer une nuit entière au local associatif à travailler sur des projets). Elle avait peur d’appeler sa mère sous peine de représailles (“ma mère va me tuer si je l’appelle maintenant et que je ne suis pas chez moi”).</w:t>
      </w:r>
    </w:p>
    <w:p>
      <w:pPr>
        <w:pStyle w:val="Normal"/>
        <w:rPr>
          <w:color w:val="009999"/>
          <w:lang w:val="en-US"/>
        </w:rPr>
      </w:pPr>
      <w:r>
        <w:rPr>
          <w:color w:val="009999"/>
          <w:lang w:val="en-US"/>
        </w:rPr>
        <w:t>J’ai répondu en disant quelque chose comme “mais t’a quel âge? Fin on fait ce qu’on veut au bout d’un moment non?”</w:t>
      </w:r>
    </w:p>
    <w:p>
      <w:pPr>
        <w:pStyle w:val="Normal"/>
        <w:rPr>
          <w:color w:val="009999"/>
          <w:lang w:val="en-US"/>
        </w:rPr>
      </w:pPr>
      <w:r>
        <w:rPr>
          <w:color w:val="009999"/>
          <w:lang w:val="en-US"/>
        </w:rPr>
        <w:t>Et c’est là qu’un autre membre de l’association m’a répondu (sur un ton léger) “c’est un peu un comportement de colon cette réponse”.</w:t>
      </w:r>
    </w:p>
    <w:p>
      <w:pPr>
        <w:pStyle w:val="Normal"/>
        <w:rPr>
          <w:color w:val="009999"/>
          <w:lang w:val="en-US"/>
        </w:rPr>
      </w:pPr>
      <w:r>
        <w:rPr>
          <w:color w:val="009999"/>
          <w:lang w:val="en-US"/>
        </w:rPr>
        <w:t>Il se trouve que la culture du “cordon familial” est bien plus marquée au Maroc et en Algérie qu’en France, et j’ai, sans trop réfléchir, appliqué mon biais culturel sur une situation impliquant une culture que je ne connais pas.</w:t>
      </w:r>
    </w:p>
    <w:p>
      <w:pPr>
        <w:pStyle w:val="Normal"/>
        <w:rPr>
          <w:color w:val="009999"/>
          <w:lang w:val="en-US"/>
        </w:rPr>
      </w:pPr>
      <w:r>
        <w:rPr>
          <w:color w:val="009999"/>
          <w:lang w:val="en-US"/>
        </w:rPr>
        <w:t>En rapport avec mes réponses précédentes, (exercice 8.3 du module 3), cette situation illustre aussi comment ces écueils culturels ne doivent pas être une barrière à la discussion, puisque l’on m’a fait savoir mon biais sur un ton léger, sans plomber l’ambiance, mais tout en me permettant de garder en tête l’interaction pour la prendre en compte et ne plus faire la même erreur plus tard.</w:t>
      </w:r>
    </w:p>
    <w:p>
      <w:pPr>
        <w:pStyle w:val="Normal"/>
        <w:rPr/>
      </w:pPr>
      <w:r>
        <w:rPr/>
      </w:r>
    </w:p>
    <w:p>
      <w:pPr>
        <w:pStyle w:val="Normal"/>
        <w:rPr/>
      </w:pPr>
      <w:r>
        <w:rPr/>
      </w:r>
    </w:p>
    <w:p>
      <w:pPr>
        <w:pStyle w:val="Normal"/>
        <w:rPr>
          <w:b/>
          <w:color w:val="009999"/>
          <w:sz w:val="28"/>
        </w:rPr>
      </w:pPr>
      <w:r>
        <w:rPr>
          <w:b/>
          <w:color w:val="009999"/>
          <w:sz w:val="28"/>
        </w:rPr>
        <w:t>QUESTION 3</w:t>
      </w:r>
    </w:p>
    <w:p>
      <w:pPr>
        <w:pStyle w:val="Normal"/>
        <w:rPr/>
      </w:pPr>
      <w:r>
        <w:rPr/>
        <w:t>Expliquez comment vous comptez continuer à développer ce savoir-faire (l’ensemble des composantes) afin de l’utiliser, autant que possible :</w:t>
      </w:r>
    </w:p>
    <w:p>
      <w:pPr>
        <w:pStyle w:val="Normal"/>
        <w:rPr/>
      </w:pPr>
      <w:r>
        <w:rPr/>
        <w:t>- pour faire l’effort de me rappeler que nous sommes toutes et tous des êtres humains avec nos propres émotions, humeurs, sentiments et problèmes personnels qui peuvent influer sur nos propos, comportements ou attitudes,</w:t>
      </w:r>
    </w:p>
    <w:p>
      <w:pPr>
        <w:pStyle w:val="Normal"/>
        <w:rPr/>
      </w:pPr>
      <w:r>
        <w:rPr/>
        <w:t>- pour éviter de tirer des conclusions hâtives et stéréotypées en généralisant un comportement ou une attitude d’une personne à un moment donné à l’ensemble d’un groupe social ou culturel.</w:t>
      </w:r>
    </w:p>
    <w:p>
      <w:pPr>
        <w:pStyle w:val="Normal"/>
        <w:rPr/>
      </w:pPr>
      <w:r>
        <w:rPr/>
        <w:t>Il s’agit d’une réflexion ouverte où vous pouvez vous appuyer sur vos appréciations, vos jugements personnels, sur des commentaires à propos de vos expériences passées ou futures, mais aussi sur les stratégies réflexives présentées lors du module 2 et du descriptif de ce savoir-faire 1.</w:t>
      </w:r>
    </w:p>
    <w:p>
      <w:pPr>
        <w:pStyle w:val="Normal"/>
        <w:rPr>
          <w:color w:val="009999"/>
          <w:lang w:val="en-US"/>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il faut continuer à discuter avec tout le monde, ne pas laisser nos peurs, sourcées dans des stéréotypes, limiter nos interactions sociales avec d’autres groupes socio-culturels. Il faut se nourrir de nos expériences positives que l’on va forcément tirer de ces interactions là pour contre-carrer d’éventuelles expériences négatives. Et ne jamais oublier que nous somme toustes avant tout des personnes, pas des représentant de groupes socio-culturels.</w:t>
      </w:r>
    </w:p>
    <w:p>
      <w:pPr>
        <w:pStyle w:val="Normal"/>
        <w:rPr/>
      </w:pPr>
      <w:r>
        <w:rPr/>
      </w:r>
    </w:p>
    <w:p>
      <w:pPr>
        <w:pStyle w:val="Normal"/>
        <w:rPr/>
      </w:pPr>
      <w:r>
        <w:rPr/>
      </w:r>
    </w:p>
    <w:p>
      <w:pPr>
        <w:pStyle w:val="Normal"/>
        <w:rPr>
          <w:b/>
          <w:color w:val="009999"/>
          <w:sz w:val="36"/>
        </w:rPr>
      </w:pPr>
      <w:r>
        <w:rPr>
          <w:b/>
          <w:color w:val="009999"/>
          <w:sz w:val="32"/>
        </w:rPr>
        <w:t>Savoir-faire n°3 : Prendre en compte la pluralité des points de vue</w:t>
      </w:r>
    </w:p>
    <w:p>
      <w:pPr>
        <w:pStyle w:val="Normal"/>
        <w:rPr/>
      </w:pPr>
      <w:r>
        <w:rPr/>
        <w:t>Voici un rappel de la description du savoir-faire 3 "Prendre en compte la pluralité des points de vue", ainsi que de la réflexion proposée en complément.</w:t>
      </w:r>
    </w:p>
    <w:p>
      <w:pPr>
        <w:pStyle w:val="Normal"/>
        <w:rPr/>
      </w:pPr>
      <w:r>
        <w:rPr/>
        <w:t xml:space="preserve">En ce qui vous concerne, estimez-vous avoir développé ce savoir-faire au cours de vos expériences passées ou lors du suivi des modules précédents de POMI ? </w:t>
      </w:r>
      <w:r>
        <w:rPr>
          <w:b/>
          <w:color w:val="009999"/>
        </w:rPr>
        <w:t>(0 = savoir-faire pas du tout acquis, 5 = savoir-faire complètement développé et utilisé)</w:t>
      </w:r>
    </w:p>
    <w:p>
      <w:pPr>
        <w:pStyle w:val="Normal"/>
        <w:rPr/>
      </w:pPr>
      <w:r>
        <w:rPr/>
        <w:t>Il s’agit d’éviter de penser que mes interlocuteurs, et plus particulièrement ceux en minorité (linguistique, nationale…) sont ceux qui doivent faire l’effort de s’intégrer.</w:t>
      </w:r>
    </w:p>
    <w:p>
      <w:pPr>
        <w:pStyle w:val="Normal"/>
        <w:rPr/>
      </w:pPr>
      <w:r>
        <w:rPr/>
        <w:t>Quelles stratégies développer pour co-construire collectivement une vision collective du projet et une méthode de travail qui s’appuie sur les compétences de chacune et chacun ?</w:t>
      </w:r>
    </w:p>
    <w:p>
      <w:pPr>
        <w:pStyle w:val="Normal"/>
        <w:rPr/>
      </w:pPr>
      <w:r>
        <w:rPr/>
        <w:t>Comment gérer l’incertitude inhérente à tout projet collectif ?</w:t>
      </w:r>
    </w:p>
    <w:p>
      <w:pPr>
        <w:pStyle w:val="Normal"/>
        <w:rPr>
          <w:b/>
          <w:color w:val="009999"/>
          <w:sz w:val="28"/>
        </w:rPr>
      </w:pPr>
      <w:r>
        <w:rPr>
          <w:b/>
          <w:color w:val="009999"/>
          <w:sz w:val="28"/>
        </w:rPr>
        <w:t>QUESTION 1</w:t>
      </w:r>
    </w:p>
    <w:tbl>
      <w:tblPr>
        <w:tblStyle w:val="Grilledutableau"/>
        <w:tblW w:w="9212" w:type="dxa"/>
        <w:jc w:val="left"/>
        <w:tblInd w:w="0" w:type="dxa"/>
        <w:tblLayout w:type="fixed"/>
        <w:tblCellMar>
          <w:top w:w="0" w:type="dxa"/>
          <w:left w:w="108" w:type="dxa"/>
          <w:bottom w:w="0" w:type="dxa"/>
          <w:right w:w="108" w:type="dxa"/>
        </w:tblCellMar>
        <w:tblLook w:val="04a0"/>
      </w:tblPr>
      <w:tblGrid>
        <w:gridCol w:w="5777"/>
        <w:gridCol w:w="568"/>
        <w:gridCol w:w="708"/>
        <w:gridCol w:w="709"/>
        <w:gridCol w:w="710"/>
        <w:gridCol w:w="740"/>
      </w:tblGrid>
      <w:tr>
        <w:trPr/>
        <w:tc>
          <w:tcPr>
            <w:tcW w:w="5777" w:type="dxa"/>
            <w:tcBorders/>
          </w:tcPr>
          <w:p>
            <w:pPr>
              <w:pStyle w:val="Normal"/>
              <w:widowControl/>
              <w:spacing w:lineRule="auto" w:line="240" w:before="0" w:after="0"/>
              <w:rPr>
                <w:b/>
                <w:color w:val="009999"/>
                <w:sz w:val="24"/>
              </w:rPr>
            </w:pPr>
            <w:r>
              <w:rPr>
                <w:rFonts w:eastAsia="ＭＳ 明朝" w:cs=""/>
                <w:b/>
                <w:color w:val="009999"/>
                <w:kern w:val="0"/>
                <w:sz w:val="24"/>
                <w:szCs w:val="22"/>
                <w:lang w:val="fr-FR" w:eastAsia="ja-JP" w:bidi="ar-SA"/>
              </w:rPr>
              <w:t>Cocher pour chaque ligne, le niveau de maîtrise ressenti</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1</w:t>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2</w:t>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3</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4</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5</w:t>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J’ai conscience que dans des situations de collaboration ou de coopération, ou dans le cadre d’un projet mené collectivement, je suis amené</w:t>
            </w:r>
            <w:r>
              <w:rPr>
                <w:rFonts w:eastAsia="ＭＳ 明朝" w:cs=""/>
                <w:kern w:val="0"/>
                <w:sz w:val="24"/>
                <w:szCs w:val="22"/>
                <w:lang w:val="en-US" w:eastAsia="ja-JP" w:bidi="ar-SA"/>
              </w:rPr>
              <w:t>e</w:t>
            </w:r>
            <w:r>
              <w:rPr>
                <w:rFonts w:eastAsia="ＭＳ 明朝" w:cs=""/>
                <w:kern w:val="0"/>
                <w:sz w:val="24"/>
                <w:szCs w:val="22"/>
                <w:lang w:val="fr-FR" w:eastAsia="ja-JP" w:bidi="ar-SA"/>
              </w:rPr>
              <w:t xml:space="preserve"> à travailler avec des interlocuteurs qui ont des points de vue différents du mien sur divers sujets. Mes interlocuteurs peuvent venir de secteurs d’activité, de spécialités, de disciplines scientifiques ou encore de métiers différents du mien. Ils peuvent aborder un problème ou une question scientifique différemment que moi, avoir d’autres idées, ainsi que des méthodes de travail différentes, qui leur sont personnelles, et pas nécessairement liées à une identité groupale ou nationale.</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4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 xml:space="preserve">Dans le cas où ces situations sont traversées par des malentendus ou des discordes, j’essaye de ne pas considérer mon point de vue, et mes arguments, comme la meilleure solution (voire la seule !) pour résoudre un problème. J’ai conscience que ce que je considère comme étant juste ne relève pas de la </w:t>
            </w:r>
            <w:r>
              <w:rPr>
                <w:rFonts w:eastAsia="ＭＳ 明朝" w:cs=""/>
                <w:kern w:val="0"/>
                <w:sz w:val="24"/>
                <w:szCs w:val="22"/>
                <w:lang w:val="en-US" w:eastAsia="ja-JP" w:bidi="ar-SA"/>
              </w:rPr>
              <w:t>v</w:t>
            </w:r>
            <w:r>
              <w:rPr>
                <w:rFonts w:eastAsia="ＭＳ 明朝" w:cs=""/>
                <w:kern w:val="0"/>
                <w:sz w:val="24"/>
                <w:szCs w:val="22"/>
                <w:lang w:val="fr-FR" w:eastAsia="ja-JP" w:bidi="ar-SA"/>
              </w:rPr>
              <w:t>érité, mais relève d’un avis subjectif se fondant sur mes souvenirs et mes expériences passées, ou sur des informations qui m’ont été transmises (ex. : durant la formation, dans le cadre d’activités associatives, de stage, de mon environnement familial et social…).</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rFonts w:ascii="Calibri" w:hAnsi="Calibri" w:eastAsia="ＭＳ 明朝" w:cs=""/>
                <w:kern w:val="0"/>
                <w:sz w:val="22"/>
                <w:szCs w:val="22"/>
                <w:lang w:val="fr-FR" w:eastAsia="ja-JP" w:bidi="ar-SA"/>
              </w:rPr>
            </w:pPr>
            <w:r>
              <w:rPr>
                <w:rFonts w:eastAsia="ＭＳ 明朝" w:cs=""/>
                <w:kern w:val="0"/>
                <w:sz w:val="22"/>
                <w:szCs w:val="22"/>
                <w:lang w:val="fr-FR" w:eastAsia="ja-JP" w:bidi="ar-SA"/>
              </w:rPr>
              <w:t>Je fais l’effort d’être à l’écoute des autres, sans tirer de conclusions hâtives, plutôt que d’insister sur la seule validité de mon raisonnement. J’ai la volonté de partager nos opinions respectives, et de travailler avec mes interlocuteurs pour trouver une solution collectivement.</w:t>
            </w:r>
          </w:p>
        </w:tc>
        <w:tc>
          <w:tcPr>
            <w:tcW w:w="568"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c>
          <w:tcPr>
            <w:tcW w:w="708"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c>
          <w:tcPr>
            <w:tcW w:w="709"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2"/>
                <w:szCs w:val="22"/>
                <w:lang w:val="en-US" w:eastAsia="ja-JP" w:bidi="ar-SA"/>
              </w:rPr>
            </w:pPr>
            <w:r>
              <w:rPr>
                <w:rFonts w:eastAsia="ＭＳ 明朝" w:cs=""/>
                <w:kern w:val="0"/>
                <w:sz w:val="22"/>
                <w:szCs w:val="22"/>
                <w:lang w:val="en-US" w:eastAsia="ja-JP" w:bidi="ar-SA"/>
              </w:rPr>
              <w:t>x</w:t>
            </w:r>
          </w:p>
        </w:tc>
        <w:tc>
          <w:tcPr>
            <w:tcW w:w="740"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r>
    </w:tbl>
    <w:p>
      <w:pPr>
        <w:pStyle w:val="Normal"/>
        <w:rPr/>
      </w:pPr>
      <w:r>
        <w:rPr/>
      </w:r>
    </w:p>
    <w:p>
      <w:pPr>
        <w:pStyle w:val="Normal"/>
        <w:rPr>
          <w:b/>
          <w:color w:val="009999"/>
          <w:sz w:val="28"/>
        </w:rPr>
      </w:pPr>
      <w:r>
        <w:rPr>
          <w:b/>
          <w:color w:val="009999"/>
          <w:sz w:val="28"/>
        </w:rPr>
        <w:t>QUESTION 2</w:t>
      </w:r>
    </w:p>
    <w:p>
      <w:pPr>
        <w:pStyle w:val="Normal"/>
        <w:rPr/>
      </w:pPr>
      <w:r>
        <w:rPr/>
        <w:t>Veuillez expliquer votre réponse à la question précédente. Il est attendu une réponse rédigée, comprenant les éléments suivants (2 choix possibles) :</w:t>
      </w:r>
    </w:p>
    <w:p>
      <w:pPr>
        <w:pStyle w:val="Normal"/>
        <w:rPr/>
      </w:pPr>
      <w:r>
        <w:rPr>
          <w:b/>
        </w:rPr>
        <w:t>1)</w:t>
      </w:r>
      <w:r>
        <w:rPr/>
        <w:t xml:space="preserve"> </w:t>
      </w:r>
      <w:r>
        <w:rPr>
          <w:b/>
          <w:color w:val="009999"/>
        </w:rPr>
        <w:t>Une description d’une expérience passée</w:t>
      </w:r>
      <w:r>
        <w:rPr/>
        <w:t xml:space="preserve"> (lors d’une mobilité, de votre formation, d’une activité associative, sportive, etc.) durant laquelle vous avez eu l’occasion de développer et d’utiliser l’une ou plusieurs des composantes de ce savoir-faire.</w:t>
      </w:r>
    </w:p>
    <w:p>
      <w:pPr>
        <w:pStyle w:val="Normal"/>
        <w:rPr/>
      </w:pPr>
      <w:r>
        <w:rPr/>
        <w:t>Privilégiez une expérience précise et n’oubliez pas d’anonymiser les noms des personnes qui auraient été présentes lors de cette expérience ;</w:t>
      </w:r>
    </w:p>
    <w:p>
      <w:pPr>
        <w:pStyle w:val="Normal"/>
        <w:rPr/>
      </w:pPr>
      <w:r>
        <w:rPr>
          <w:b/>
        </w:rPr>
        <w:t>2)</w:t>
      </w:r>
      <w:r>
        <w:rPr/>
        <w:t xml:space="preserve"> Après avoir décrit ce qui s’est passé durant cette expérience, </w:t>
      </w:r>
      <w:r>
        <w:rPr>
          <w:b/>
          <w:color w:val="009999"/>
        </w:rPr>
        <w:t>expliquez comment vous avez développé et utilisé ce savoir-faire</w:t>
      </w:r>
      <w:r>
        <w:rPr/>
        <w:t>. Il s’agit de se détacher de la description pour en proposer une analyse réflexive.</w:t>
      </w:r>
    </w:p>
    <w:p>
      <w:pPr>
        <w:pStyle w:val="Normal"/>
        <w:rPr>
          <w:i/>
          <w:i/>
        </w:rPr>
      </w:pPr>
      <w:r>
        <w:rPr>
          <w:i/>
        </w:rPr>
        <w:t>Pour rappel, la réflexivité est une activité qui consiste à prendre un peu de distance sur les événements pour réfléchir sur soi, ses expériences passées, ses émotions, et sur la façon dont on perçoit les choses.</w:t>
      </w:r>
    </w:p>
    <w:p>
      <w:pPr>
        <w:pStyle w:val="Normal"/>
        <w:rPr>
          <w:b/>
          <w:color w:val="009999"/>
          <w:sz w:val="32"/>
        </w:rPr>
      </w:pPr>
      <w:r>
        <w:rPr>
          <w:b/>
          <w:color w:val="009999"/>
          <w:sz w:val="32"/>
        </w:rPr>
        <w:t>OU</w:t>
      </w:r>
    </w:p>
    <w:p>
      <w:pPr>
        <w:pStyle w:val="Normal"/>
        <w:rPr/>
      </w:pPr>
      <w:r>
        <w:rPr>
          <w:b/>
        </w:rPr>
        <w:t>1 bis)</w:t>
      </w:r>
      <w:r>
        <w:rPr/>
        <w:t xml:space="preserve"> Une description d’une expérience passée (lors d’une mobilité, de votre formation, d’une activité associative, sportive, etc.) durant laquelle vous auriez eu l’occasion d’utiliser l’une ou plusieurs des composantes de ce savoir-faire. Privilégiez une expérience précise et n’oubliez pas d’anonymiser les noms des personnes qui auraient été présentes lors de cette expérience ;</w:t>
      </w:r>
    </w:p>
    <w:p>
      <w:pPr>
        <w:pStyle w:val="Normal"/>
        <w:rPr/>
      </w:pPr>
      <w:r>
        <w:rPr>
          <w:b/>
        </w:rPr>
        <w:t>2 bis)</w:t>
      </w:r>
      <w:r>
        <w:rPr/>
        <w:t xml:space="preserve"> Après avoir décrit ce qui s’est passé durant cette expérience, expliquez pourquoi, selon vous, vous n’avez pas utilisé ce savoir-faire, et ce qui aurait pu changer si vous l’aviez fait. Il s’agit de se détacher de la description pour en proposer une analyse réflexive.</w:t>
      </w:r>
    </w:p>
    <w:p>
      <w:pPr>
        <w:pStyle w:val="Normal"/>
        <w:rPr/>
      </w:pPr>
      <w:r>
        <w:rPr/>
      </w:r>
    </w:p>
    <w:p>
      <w:pPr>
        <w:pStyle w:val="Normal"/>
        <w:rPr>
          <w:i w:val="false"/>
          <w:i w:val="false"/>
          <w:iCs w:val="false"/>
          <w:color w:val="009999"/>
          <w:lang w:val="en-US"/>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 xml:space="preserve">Je développe en ce moment une application web d’appui à la recherche en entomologie, et je suis en contact avec ses quelques utilisateur·ice·s, sur un serveur discord. Notamment, elles peuvent signaler des problèmes ou proposer de nouvelles fonctionnalités. C’est un public non technique, qui ne connait pas le monde du développement, mais cela n’informe en rien mes décisions d’implémenter ou non une fonctionnalité proposée. La réponse “mais ce n’est pas un bug” n’est </w:t>
      </w:r>
      <w:r>
        <w:rPr>
          <w:i/>
          <w:iCs/>
          <w:color w:val="009999"/>
          <w:lang w:val="en-US"/>
        </w:rPr>
        <w:t>jamais</w:t>
      </w:r>
      <w:r>
        <w:rPr>
          <w:i w:val="false"/>
          <w:iCs w:val="false"/>
          <w:color w:val="009999"/>
          <w:lang w:val="en-US"/>
        </w:rPr>
        <w:t xml:space="preserve"> la bonne, si une personne non-technique signale un dysfonctionnement, c’est que l’application doit être re-pensée. Je ne possède pas d’avis supérieur par ma simple connaissance de la programmation.</w:t>
      </w:r>
    </w:p>
    <w:p>
      <w:pPr>
        <w:pStyle w:val="Normal"/>
        <w:rPr/>
      </w:pPr>
      <w:r>
        <w:rPr/>
      </w:r>
    </w:p>
    <w:p>
      <w:pPr>
        <w:pStyle w:val="Normal"/>
        <w:rPr>
          <w:b/>
          <w:color w:val="009999"/>
          <w:sz w:val="28"/>
        </w:rPr>
      </w:pPr>
      <w:r>
        <w:rPr>
          <w:b/>
          <w:color w:val="009999"/>
          <w:sz w:val="28"/>
        </w:rPr>
        <w:t>QUESTION 3</w:t>
      </w:r>
    </w:p>
    <w:p>
      <w:pPr>
        <w:pStyle w:val="Normal"/>
        <w:rPr/>
      </w:pPr>
      <w:r>
        <w:rPr/>
        <w:t>Expliquez comment vous comptez continuer à développer ce savoir-faire (l’ensemble des composantes) afin de l’utiliser, autant que possible :</w:t>
      </w:r>
    </w:p>
    <w:p>
      <w:pPr>
        <w:pStyle w:val="Normal"/>
        <w:rPr/>
      </w:pPr>
      <w:r>
        <w:rPr/>
        <w:t>- pour avoir conscience que dans des situations de collaboration et de travail en équipe, mes collègues peuvent avoir des points de vue différents et des méthodes de travail différentes des miennes,</w:t>
      </w:r>
    </w:p>
    <w:p>
      <w:pPr>
        <w:pStyle w:val="Normal"/>
        <w:rPr/>
      </w:pPr>
      <w:r>
        <w:rPr/>
        <w:t>- pour éviter de considérer mon point de vue ou ma manière de faire comme la meilleure ou seule solution possible pour résoudre un problème,</w:t>
      </w:r>
    </w:p>
    <w:p>
      <w:pPr>
        <w:pStyle w:val="Normal"/>
        <w:rPr/>
      </w:pPr>
      <w:r>
        <w:rPr/>
        <w:t>- pour être en mesure de discuter, de partager avec mes interlocuteurs nos opinions respectives, afin de réussir à trouver une solution et une manière de travail collectives.</w:t>
      </w:r>
    </w:p>
    <w:p>
      <w:pPr>
        <w:pStyle w:val="Normal"/>
        <w:rPr/>
      </w:pPr>
      <w:r>
        <w:rPr/>
        <w:t xml:space="preserve">Il s’agit d’une réflexion ouverte où vous pouvez vous appuyer sur vos appréciations, vos jugements personnels, sur des commentaires à propos de vos expériences passées ou futures, mais aussi sur les stratégies réflexives présentées lors du module 2 et du descriptif de ce savoir-faire 1. </w:t>
      </w:r>
    </w:p>
    <w:p>
      <w:pPr>
        <w:pStyle w:val="Normal"/>
        <w:rPr>
          <w:color w:val="009999"/>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p>
    <w:p>
      <w:pPr>
        <w:pStyle w:val="Normal"/>
        <w:rPr/>
      </w:pPr>
      <w:r>
        <w:rPr/>
      </w:r>
    </w:p>
    <w:p>
      <w:pPr>
        <w:pStyle w:val="Normal"/>
        <w:spacing w:before="0" w:after="200"/>
        <w:rPr>
          <w:lang w:val="en-US"/>
        </w:rPr>
      </w:pPr>
      <w:r>
        <w:rPr>
          <w:lang w:val="en-US"/>
        </w:rPr>
        <w:t>Je vais continuer à mener des réflexioxns sur mes expériences négatives et déceler de potentiels biais socioculturels pour les compenser. J’ai conscience que c’est une démarche d’une vie entière, et que chaque progrès compte.</w:t>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9" w:top="1417" w:footer="709"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swiss"/>
    <w:pitch w:val="variable"/>
  </w:font>
  <w:font w:name="Liberation Sans">
    <w:altName w:val="Arial"/>
    <w:charset w:val="00"/>
    <w:family w:val="swiss"/>
    <w:pitch w:val="variable"/>
  </w:font>
  <w:font w:name="Wingdings">
    <w:charset w:val="0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25958134"/>
    </w:sdtPr>
    <w:sdtContent>
      <w:p>
        <w:pPr>
          <w:pStyle w:val="Footer"/>
          <w:jc w:val="right"/>
          <w:rPr/>
        </w:pPr>
        <w:r>
          <w:rPr/>
          <w:fldChar w:fldCharType="begin"/>
        </w:r>
        <w:r>
          <w:rPr/>
          <w:instrText xml:space="preserve"> PAGE </w:instrText>
        </w:r>
        <w:r>
          <w:rPr/>
          <w:fldChar w:fldCharType="separate"/>
        </w:r>
        <w:r>
          <w:rPr/>
          <w:t>7</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25958132"/>
    </w:sdtPr>
    <w:sdtContent>
      <w:p>
        <w:pPr>
          <w:pStyle w:val="Footer"/>
          <w:jc w:val="right"/>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jc w:val="cent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inline distT="0" distB="0" distL="0" distR="0">
          <wp:extent cx="4855210" cy="1524000"/>
          <wp:effectExtent l="0" t="0" r="0" b="0"/>
          <wp:docPr id="2" name="Image2" descr="En-tete_montgolfie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En-tete_montgolfiere-2.png"/>
                  <pic:cNvPicPr>
                    <a:picLocks noChangeAspect="1" noChangeArrowheads="1"/>
                  </pic:cNvPicPr>
                </pic:nvPicPr>
                <pic:blipFill>
                  <a:blip r:embed="rId1"/>
                  <a:stretch>
                    <a:fillRect/>
                  </a:stretch>
                </pic:blipFill>
                <pic:spPr bwMode="auto">
                  <a:xfrm>
                    <a:off x="0" y="0"/>
                    <a:ext cx="4855210" cy="1524000"/>
                  </a:xfrm>
                  <a:prstGeom prst="rect">
                    <a:avLst/>
                  </a:prstGeom>
                  <a:noFill/>
                </pic:spPr>
              </pic:pic>
            </a:graphicData>
          </a:graphic>
        </wp:inline>
      </w:drawing>
    </w:r>
  </w:p>
  <w:p>
    <w:pPr>
      <w:pStyle w:val="Header"/>
      <w:jc w:val="center"/>
      <w:rPr/>
    </w:pPr>
    <w:r>
      <w:rPr/>
    </w:r>
  </w:p>
  <w:p>
    <w:pPr>
      <w:pStyle w:val="Header"/>
      <w:jc w:val="center"/>
      <w:rPr/>
    </w:pPr>
    <w:r>
      <w:rPr/>
      <w:t xml:space="preserve">Conception et rédaction : </w:t>
    </w:r>
  </w:p>
  <w:p>
    <w:pPr>
      <w:pStyle w:val="Header"/>
      <w:jc w:val="center"/>
      <w:rPr/>
    </w:pPr>
    <w:r>
      <w:rPr/>
      <w:t>Fred Dervin (utilisation avec son aimable autorisation) et Mélanie Le Forestier</w:t>
    </w:r>
  </w:p>
</w:hdr>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
  <w:themeFontLang w:val="fr-F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ＭＳ 明朝" w:cs="" w:asciiTheme="minorHAnsi" w:cstheme="minorBidi" w:eastAsiaTheme="minorEastAsia" w:hAnsiTheme="minorHAnsi"/>
        <w:sz w:val="22"/>
        <w:szCs w:val="22"/>
        <w:lang w:val="fr-FR" w:eastAsia="ja-JP"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4da9"/>
    <w:pPr>
      <w:widowControl/>
      <w:bidi w:val="0"/>
      <w:spacing w:lineRule="auto" w:line="276" w:before="0" w:after="200"/>
      <w:jc w:val="both"/>
    </w:pPr>
    <w:rPr>
      <w:rFonts w:ascii="Calibri" w:hAnsi="Calibri" w:eastAsia="ＭＳ 明朝" w:cs="" w:asciiTheme="minorHAnsi" w:cstheme="minorBidi" w:eastAsiaTheme="minorEastAsia" w:hAnsiTheme="minorHAnsi"/>
      <w:color w:val="auto"/>
      <w:kern w:val="0"/>
      <w:sz w:val="24"/>
      <w:szCs w:val="22"/>
      <w:lang w:val="fr-FR" w:eastAsia="ja-JP" w:bidi="ar-SA"/>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link w:val="BalloonText"/>
    <w:uiPriority w:val="99"/>
    <w:semiHidden/>
    <w:qFormat/>
    <w:rsid w:val="00d07977"/>
    <w:rPr>
      <w:rFonts w:ascii="Tahoma" w:hAnsi="Tahoma" w:cs="Tahoma"/>
      <w:sz w:val="16"/>
      <w:szCs w:val="16"/>
    </w:rPr>
  </w:style>
  <w:style w:type="character" w:styleId="En-tteCar" w:customStyle="1">
    <w:name w:val="En-tête Car"/>
    <w:basedOn w:val="DefaultParagraphFont"/>
    <w:link w:val="Header"/>
    <w:uiPriority w:val="99"/>
    <w:qFormat/>
    <w:rsid w:val="00d07977"/>
    <w:rPr>
      <w:sz w:val="24"/>
    </w:rPr>
  </w:style>
  <w:style w:type="character" w:styleId="PieddepageCar" w:customStyle="1">
    <w:name w:val="Pied de page Car"/>
    <w:basedOn w:val="DefaultParagraphFont"/>
    <w:link w:val="Footer"/>
    <w:uiPriority w:val="99"/>
    <w:qFormat/>
    <w:rsid w:val="00d07977"/>
    <w:rPr>
      <w:sz w:val="24"/>
    </w:rPr>
  </w:style>
  <w:style w:type="character" w:styleId="Hyperlink">
    <w:name w:val="Hyperlink"/>
    <w:basedOn w:val="DefaultParagraphFont"/>
    <w:uiPriority w:val="99"/>
    <w:unhideWhenUsed/>
    <w:rsid w:val="00d07977"/>
    <w:rPr>
      <w:color w:themeColor="hyperlink" w:val="0000FF"/>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BalloonText">
    <w:name w:val="Balloon Text"/>
    <w:basedOn w:val="Normal"/>
    <w:link w:val="TextedebullesCar"/>
    <w:uiPriority w:val="99"/>
    <w:semiHidden/>
    <w:unhideWhenUsed/>
    <w:qFormat/>
    <w:rsid w:val="00d07977"/>
    <w:pPr>
      <w:spacing w:lineRule="auto" w:line="240" w:before="0" w:after="0"/>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En-tteCar"/>
    <w:uiPriority w:val="99"/>
    <w:unhideWhenUsed/>
    <w:rsid w:val="00d07977"/>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rsid w:val="00d07977"/>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TableauNormal">
    <w:name w:val="Normal Table"/>
    <w:uiPriority w:val="99"/>
    <w:semiHidden/>
    <w:unhideWhenUsed/>
    <w:qFormat/>
    <w:tblPr>
      <w:tblCellMar>
        <w:top w:w="0" w:type="dxa"/>
        <w:left w:w="108" w:type="dxa"/>
        <w:bottom w:w="0" w:type="dxa"/>
        <w:right w:w="108" w:type="dxa"/>
      </w:tblCellMar>
    </w:tblPr>
  </w:style>
  <w:style w:type="table" w:styleId="Grilledutableau">
    <w:name w:val="Table Grid"/>
    <w:basedOn w:val="TableauNormal"/>
    <w:uiPriority w:val="59"/>
    <w:rsid w:val="001e5e7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562</TotalTime>
  <Application>LibreOffice/25.8.3.2$Windows_X86_64 LibreOffice_project/8ca8d55c161d602844f5428fa4b58097424e324e</Application>
  <AppVersion>15.0000</AppVersion>
  <Pages>7</Pages>
  <Words>2066</Words>
  <Characters>11142</Characters>
  <CharactersWithSpaces>13128</CharactersWithSpaces>
  <Paragraphs>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2021-06-25T17:03:00Z</dcterms:created>
  <dc:creator>Mélanie</dc:creator>
  <dc:description/>
  <dc:language>fr-FR</dc:language>
  <cp:lastModifiedBy/>
  <dcterms:modified xsi:type="dcterms:W3CDTF">2025-12-15T02:32:51Z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